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4FFB6" w14:textId="62C0D764" w:rsidR="00EC7C99" w:rsidRDefault="001A6200">
      <w:pPr>
        <w:spacing w:before="9"/>
        <w:ind w:left="1751"/>
        <w:rPr>
          <w:rFonts w:ascii="Calibri"/>
          <w:b/>
          <w:sz w:val="28"/>
        </w:rPr>
      </w:pPr>
      <w:r>
        <w:rPr>
          <w:noProof/>
        </w:rPr>
        <mc:AlternateContent>
          <mc:Choice Requires="wps">
            <w:drawing>
              <wp:anchor distT="0" distB="0" distL="0" distR="0" simplePos="0" relativeHeight="251658240" behindDoc="1" locked="0" layoutInCell="1" allowOverlap="1" wp14:anchorId="6FBCA41C" wp14:editId="3ECD4D0D">
                <wp:simplePos x="0" y="0"/>
                <wp:positionH relativeFrom="page">
                  <wp:posOffset>1533525</wp:posOffset>
                </wp:positionH>
                <wp:positionV relativeFrom="paragraph">
                  <wp:posOffset>310515</wp:posOffset>
                </wp:positionV>
                <wp:extent cx="5524500" cy="0"/>
                <wp:effectExtent l="9525" t="8890" r="9525" b="1016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A105D"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0.75pt,24.45pt" to="555.7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" strokeweight=".5pt">
                <w10:wrap type="topAndBottom" anchorx="page"/>
              </v:line>
            </w:pict>
          </mc:Fallback>
        </mc:AlternateContent>
      </w:r>
      <w:r w:rsidR="004B1980">
        <w:rPr>
          <w:noProof/>
        </w:rPr>
        <w:drawing>
          <wp:anchor distT="0" distB="0" distL="0" distR="0" simplePos="0" relativeHeight="251657216" behindDoc="0" locked="0" layoutInCell="1" allowOverlap="1" wp14:anchorId="32F0C82C" wp14:editId="5A3C1F84">
            <wp:simplePos x="0" y="0"/>
            <wp:positionH relativeFrom="page">
              <wp:posOffset>457200</wp:posOffset>
            </wp:positionH>
            <wp:positionV relativeFrom="paragraph">
              <wp:posOffset>5491</wp:posOffset>
            </wp:positionV>
            <wp:extent cx="932179" cy="84006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32179" cy="840064"/>
                    </a:xfrm>
                    <a:prstGeom prst="rect">
                      <a:avLst/>
                    </a:prstGeom>
                  </pic:spPr>
                </pic:pic>
              </a:graphicData>
            </a:graphic>
          </wp:anchor>
        </w:drawing>
      </w:r>
      <w:r w:rsidR="004B1980">
        <w:rPr>
          <w:rFonts w:ascii="Calibri"/>
          <w:b/>
          <w:sz w:val="32"/>
        </w:rPr>
        <w:t xml:space="preserve">ECTION III: </w:t>
      </w:r>
      <w:r w:rsidR="004B1980">
        <w:rPr>
          <w:rFonts w:ascii="Calibri"/>
          <w:b/>
          <w:sz w:val="28"/>
        </w:rPr>
        <w:t>STUDENT POLICIES</w:t>
      </w:r>
      <w:r w:rsidR="00AD07DD">
        <w:rPr>
          <w:rFonts w:ascii="Calibri"/>
          <w:b/>
          <w:sz w:val="28"/>
        </w:rPr>
        <w:t xml:space="preserve"> 3230</w:t>
      </w:r>
    </w:p>
    <w:p w14:paraId="1512ED98" w14:textId="77777777" w:rsidR="00EC7C99" w:rsidRDefault="004B1980">
      <w:pPr>
        <w:spacing w:before="67"/>
        <w:ind w:left="1751"/>
        <w:rPr>
          <w:rFonts w:ascii="Calibri"/>
          <w:sz w:val="32"/>
        </w:rPr>
      </w:pPr>
      <w:r>
        <w:rPr>
          <w:rFonts w:ascii="Calibri"/>
          <w:sz w:val="32"/>
        </w:rPr>
        <w:t>Prohibition of Gangs and Gang-Related Behavior or Incidents</w:t>
      </w:r>
    </w:p>
    <w:p w14:paraId="12319918" w14:textId="77777777" w:rsidR="00EC7C99" w:rsidRDefault="00EC7C99">
      <w:pPr>
        <w:pStyle w:val="BodyText"/>
        <w:rPr>
          <w:rFonts w:ascii="Calibri"/>
          <w:sz w:val="20"/>
        </w:rPr>
      </w:pPr>
    </w:p>
    <w:p w14:paraId="13CADC07" w14:textId="77777777" w:rsidR="00EC7C99" w:rsidRDefault="00EC7C99">
      <w:pPr>
        <w:pStyle w:val="BodyText"/>
        <w:rPr>
          <w:rFonts w:ascii="Calibri"/>
          <w:sz w:val="25"/>
        </w:rPr>
      </w:pPr>
    </w:p>
    <w:p w14:paraId="6867B5C2" w14:textId="250303FB" w:rsidR="00EC7C99" w:rsidRPr="00AE5DA9" w:rsidRDefault="004B1980" w:rsidP="00AE5DA9">
      <w:pPr>
        <w:pStyle w:val="BodyText"/>
        <w:spacing w:before="92" w:line="480" w:lineRule="auto"/>
        <w:ind w:left="100" w:right="114"/>
        <w:jc w:val="both"/>
        <w:rPr>
          <w:rFonts w:asciiTheme="minorHAnsi" w:hAnsiTheme="minorHAnsi" w:cstheme="minorHAnsi"/>
        </w:rPr>
      </w:pPr>
      <w:r w:rsidRPr="00AE5DA9">
        <w:rPr>
          <w:rFonts w:asciiTheme="minorHAnsi" w:hAnsiTheme="minorHAnsi" w:cstheme="minorHAnsi"/>
        </w:rPr>
        <w:t xml:space="preserve">Insight School of Oklahoma (ISOK) recognizes that the possibility of the presence of the emerging gang-related behavior and gang-related incidents in our schools can create an atmosphere of intimidation and harm. The mere presence of such condition can be disruptive and potentially dangerous. It is </w:t>
      </w:r>
      <w:r w:rsidR="00225980" w:rsidRPr="00AE5DA9">
        <w:rPr>
          <w:rFonts w:asciiTheme="minorHAnsi" w:hAnsiTheme="minorHAnsi" w:cstheme="minorHAnsi"/>
        </w:rPr>
        <w:t>therefore</w:t>
      </w:r>
      <w:r w:rsidRPr="00AE5DA9">
        <w:rPr>
          <w:rFonts w:asciiTheme="minorHAnsi" w:hAnsiTheme="minorHAnsi" w:cstheme="minorHAnsi"/>
        </w:rPr>
        <w:t xml:space="preserve"> the policy of ISOK that gangs and gang-related behavior or incidents are prohibited at any ISOK school activities or events.</w:t>
      </w:r>
    </w:p>
    <w:p w14:paraId="7F4DF199" w14:textId="77777777" w:rsidR="00225980" w:rsidRDefault="00225980" w:rsidP="00AE5DA9">
      <w:pPr>
        <w:pStyle w:val="BodyText"/>
        <w:spacing w:before="159" w:line="480" w:lineRule="auto"/>
        <w:ind w:left="100"/>
        <w:jc w:val="both"/>
        <w:rPr>
          <w:rFonts w:asciiTheme="minorHAnsi" w:hAnsiTheme="minorHAnsi" w:cstheme="minorHAnsi"/>
        </w:rPr>
      </w:pPr>
    </w:p>
    <w:p w14:paraId="6DB4BCAC" w14:textId="7FBC8BD9" w:rsidR="00EC7C99" w:rsidRPr="00DA2EFA" w:rsidRDefault="004B1980" w:rsidP="00AE5DA9">
      <w:pPr>
        <w:pStyle w:val="BodyText"/>
        <w:spacing w:before="159" w:line="480" w:lineRule="auto"/>
        <w:ind w:left="100"/>
        <w:jc w:val="both"/>
        <w:rPr>
          <w:rFonts w:asciiTheme="minorHAnsi" w:hAnsiTheme="minorHAnsi" w:cstheme="minorHAnsi"/>
          <w:u w:val="single"/>
        </w:rPr>
      </w:pPr>
      <w:r w:rsidRPr="00DA2EFA">
        <w:rPr>
          <w:rFonts w:asciiTheme="minorHAnsi" w:hAnsiTheme="minorHAnsi" w:cstheme="minorHAnsi"/>
          <w:u w:val="single"/>
        </w:rPr>
        <w:t>Definitions and Descriptions of What is Prohibited:</w:t>
      </w:r>
    </w:p>
    <w:p w14:paraId="49B71396" w14:textId="77777777" w:rsidR="00EC7C99" w:rsidRPr="00AE5DA9" w:rsidRDefault="004B1980" w:rsidP="00AE5DA9">
      <w:pPr>
        <w:pStyle w:val="ListParagraph"/>
        <w:numPr>
          <w:ilvl w:val="0"/>
          <w:numId w:val="1"/>
        </w:numPr>
        <w:tabs>
          <w:tab w:val="left" w:pos="362"/>
        </w:tabs>
        <w:spacing w:before="182" w:line="480" w:lineRule="auto"/>
        <w:ind w:right="116" w:firstLine="0"/>
        <w:jc w:val="both"/>
        <w:rPr>
          <w:rFonts w:asciiTheme="minorHAnsi" w:hAnsiTheme="minorHAnsi" w:cstheme="minorHAnsi"/>
          <w:sz w:val="24"/>
        </w:rPr>
      </w:pPr>
      <w:r w:rsidRPr="00AE5DA9">
        <w:rPr>
          <w:rFonts w:asciiTheme="minorHAnsi" w:hAnsiTheme="minorHAnsi" w:cstheme="minorHAnsi"/>
          <w:sz w:val="24"/>
        </w:rPr>
        <w:t>Gangs:</w:t>
      </w:r>
      <w:r w:rsidRPr="00AE5DA9">
        <w:rPr>
          <w:rFonts w:asciiTheme="minorHAnsi" w:hAnsiTheme="minorHAnsi" w:cstheme="minorHAnsi"/>
          <w:spacing w:val="-12"/>
          <w:sz w:val="24"/>
        </w:rPr>
        <w:t xml:space="preserve"> </w:t>
      </w:r>
      <w:r w:rsidRPr="00AE5DA9">
        <w:rPr>
          <w:rFonts w:asciiTheme="minorHAnsi" w:hAnsiTheme="minorHAnsi" w:cstheme="minorHAnsi"/>
          <w:sz w:val="24"/>
        </w:rPr>
        <w:t>Any</w:t>
      </w:r>
      <w:r w:rsidRPr="00AE5DA9">
        <w:rPr>
          <w:rFonts w:asciiTheme="minorHAnsi" w:hAnsiTheme="minorHAnsi" w:cstheme="minorHAnsi"/>
          <w:spacing w:val="-12"/>
          <w:sz w:val="24"/>
        </w:rPr>
        <w:t xml:space="preserve"> </w:t>
      </w:r>
      <w:r w:rsidRPr="00AE5DA9">
        <w:rPr>
          <w:rFonts w:asciiTheme="minorHAnsi" w:hAnsiTheme="minorHAnsi" w:cstheme="minorHAnsi"/>
          <w:sz w:val="24"/>
        </w:rPr>
        <w:t>assembly</w:t>
      </w:r>
      <w:r w:rsidRPr="00AE5DA9">
        <w:rPr>
          <w:rFonts w:asciiTheme="minorHAnsi" w:hAnsiTheme="minorHAnsi" w:cstheme="minorHAnsi"/>
          <w:spacing w:val="-10"/>
          <w:sz w:val="24"/>
        </w:rPr>
        <w:t xml:space="preserve"> </w:t>
      </w:r>
      <w:r w:rsidRPr="00AE5DA9">
        <w:rPr>
          <w:rFonts w:asciiTheme="minorHAnsi" w:hAnsiTheme="minorHAnsi" w:cstheme="minorHAnsi"/>
          <w:sz w:val="24"/>
        </w:rPr>
        <w:t>of</w:t>
      </w:r>
      <w:r w:rsidRPr="00AE5DA9">
        <w:rPr>
          <w:rFonts w:asciiTheme="minorHAnsi" w:hAnsiTheme="minorHAnsi" w:cstheme="minorHAnsi"/>
          <w:spacing w:val="-9"/>
          <w:sz w:val="24"/>
        </w:rPr>
        <w:t xml:space="preserve"> </w:t>
      </w:r>
      <w:r w:rsidRPr="00AE5DA9">
        <w:rPr>
          <w:rFonts w:asciiTheme="minorHAnsi" w:hAnsiTheme="minorHAnsi" w:cstheme="minorHAnsi"/>
          <w:sz w:val="24"/>
        </w:rPr>
        <w:t>three</w:t>
      </w:r>
      <w:r w:rsidRPr="00AE5DA9">
        <w:rPr>
          <w:rFonts w:asciiTheme="minorHAnsi" w:hAnsiTheme="minorHAnsi" w:cstheme="minorHAnsi"/>
          <w:spacing w:val="-9"/>
          <w:sz w:val="24"/>
        </w:rPr>
        <w:t xml:space="preserve"> </w:t>
      </w:r>
      <w:r w:rsidRPr="00AE5DA9">
        <w:rPr>
          <w:rFonts w:asciiTheme="minorHAnsi" w:hAnsiTheme="minorHAnsi" w:cstheme="minorHAnsi"/>
          <w:sz w:val="24"/>
        </w:rPr>
        <w:t>or</w:t>
      </w:r>
      <w:r w:rsidRPr="00AE5DA9">
        <w:rPr>
          <w:rFonts w:asciiTheme="minorHAnsi" w:hAnsiTheme="minorHAnsi" w:cstheme="minorHAnsi"/>
          <w:spacing w:val="-12"/>
          <w:sz w:val="24"/>
        </w:rPr>
        <w:t xml:space="preserve"> </w:t>
      </w:r>
      <w:r w:rsidRPr="00AE5DA9">
        <w:rPr>
          <w:rFonts w:asciiTheme="minorHAnsi" w:hAnsiTheme="minorHAnsi" w:cstheme="minorHAnsi"/>
          <w:sz w:val="24"/>
        </w:rPr>
        <w:t>more</w:t>
      </w:r>
      <w:r w:rsidRPr="00AE5DA9">
        <w:rPr>
          <w:rFonts w:asciiTheme="minorHAnsi" w:hAnsiTheme="minorHAnsi" w:cstheme="minorHAnsi"/>
          <w:spacing w:val="-9"/>
          <w:sz w:val="24"/>
        </w:rPr>
        <w:t xml:space="preserve"> </w:t>
      </w:r>
      <w:r w:rsidRPr="00AE5DA9">
        <w:rPr>
          <w:rFonts w:asciiTheme="minorHAnsi" w:hAnsiTheme="minorHAnsi" w:cstheme="minorHAnsi"/>
          <w:sz w:val="24"/>
        </w:rPr>
        <w:t>individuals,</w:t>
      </w:r>
      <w:r w:rsidRPr="00AE5DA9">
        <w:rPr>
          <w:rFonts w:asciiTheme="minorHAnsi" w:hAnsiTheme="minorHAnsi" w:cstheme="minorHAnsi"/>
          <w:spacing w:val="-9"/>
          <w:sz w:val="24"/>
        </w:rPr>
        <w:t xml:space="preserve"> </w:t>
      </w:r>
      <w:r w:rsidRPr="00AE5DA9">
        <w:rPr>
          <w:rFonts w:asciiTheme="minorHAnsi" w:hAnsiTheme="minorHAnsi" w:cstheme="minorHAnsi"/>
          <w:sz w:val="24"/>
        </w:rPr>
        <w:t>who</w:t>
      </w:r>
      <w:r w:rsidRPr="00AE5DA9">
        <w:rPr>
          <w:rFonts w:asciiTheme="minorHAnsi" w:hAnsiTheme="minorHAnsi" w:cstheme="minorHAnsi"/>
          <w:spacing w:val="-8"/>
          <w:sz w:val="24"/>
        </w:rPr>
        <w:t xml:space="preserve"> </w:t>
      </w:r>
      <w:r w:rsidRPr="00AE5DA9">
        <w:rPr>
          <w:rFonts w:asciiTheme="minorHAnsi" w:hAnsiTheme="minorHAnsi" w:cstheme="minorHAnsi"/>
          <w:sz w:val="24"/>
        </w:rPr>
        <w:t>gather</w:t>
      </w:r>
      <w:r w:rsidRPr="00AE5DA9">
        <w:rPr>
          <w:rFonts w:asciiTheme="minorHAnsi" w:hAnsiTheme="minorHAnsi" w:cstheme="minorHAnsi"/>
          <w:spacing w:val="-13"/>
          <w:sz w:val="24"/>
        </w:rPr>
        <w:t xml:space="preserve"> </w:t>
      </w:r>
      <w:r w:rsidRPr="00AE5DA9">
        <w:rPr>
          <w:rFonts w:asciiTheme="minorHAnsi" w:hAnsiTheme="minorHAnsi" w:cstheme="minorHAnsi"/>
          <w:sz w:val="24"/>
        </w:rPr>
        <w:t>together</w:t>
      </w:r>
      <w:r w:rsidRPr="00AE5DA9">
        <w:rPr>
          <w:rFonts w:asciiTheme="minorHAnsi" w:hAnsiTheme="minorHAnsi" w:cstheme="minorHAnsi"/>
          <w:spacing w:val="-12"/>
          <w:sz w:val="24"/>
        </w:rPr>
        <w:t xml:space="preserve"> </w:t>
      </w:r>
      <w:r w:rsidRPr="00AE5DA9">
        <w:rPr>
          <w:rFonts w:asciiTheme="minorHAnsi" w:hAnsiTheme="minorHAnsi" w:cstheme="minorHAnsi"/>
          <w:sz w:val="24"/>
        </w:rPr>
        <w:t>on</w:t>
      </w:r>
      <w:r w:rsidRPr="00AE5DA9">
        <w:rPr>
          <w:rFonts w:asciiTheme="minorHAnsi" w:hAnsiTheme="minorHAnsi" w:cstheme="minorHAnsi"/>
          <w:spacing w:val="-12"/>
          <w:sz w:val="24"/>
        </w:rPr>
        <w:t xml:space="preserve"> </w:t>
      </w:r>
      <w:r w:rsidRPr="00AE5DA9">
        <w:rPr>
          <w:rFonts w:asciiTheme="minorHAnsi" w:hAnsiTheme="minorHAnsi" w:cstheme="minorHAnsi"/>
          <w:sz w:val="24"/>
        </w:rPr>
        <w:t>a</w:t>
      </w:r>
      <w:r w:rsidRPr="00AE5DA9">
        <w:rPr>
          <w:rFonts w:asciiTheme="minorHAnsi" w:hAnsiTheme="minorHAnsi" w:cstheme="minorHAnsi"/>
          <w:spacing w:val="-8"/>
          <w:sz w:val="24"/>
        </w:rPr>
        <w:t xml:space="preserve"> </w:t>
      </w:r>
      <w:r w:rsidRPr="00AE5DA9">
        <w:rPr>
          <w:rFonts w:asciiTheme="minorHAnsi" w:hAnsiTheme="minorHAnsi" w:cstheme="minorHAnsi"/>
          <w:sz w:val="24"/>
        </w:rPr>
        <w:t>continuing</w:t>
      </w:r>
      <w:r w:rsidRPr="00AE5DA9">
        <w:rPr>
          <w:rFonts w:asciiTheme="minorHAnsi" w:hAnsiTheme="minorHAnsi" w:cstheme="minorHAnsi"/>
          <w:spacing w:val="-9"/>
          <w:sz w:val="24"/>
        </w:rPr>
        <w:t xml:space="preserve"> </w:t>
      </w:r>
      <w:r w:rsidRPr="00AE5DA9">
        <w:rPr>
          <w:rFonts w:asciiTheme="minorHAnsi" w:hAnsiTheme="minorHAnsi" w:cstheme="minorHAnsi"/>
          <w:sz w:val="24"/>
        </w:rPr>
        <w:t>basis</w:t>
      </w:r>
      <w:r w:rsidRPr="00AE5DA9">
        <w:rPr>
          <w:rFonts w:asciiTheme="minorHAnsi" w:hAnsiTheme="minorHAnsi" w:cstheme="minorHAnsi"/>
          <w:spacing w:val="-9"/>
          <w:sz w:val="24"/>
        </w:rPr>
        <w:t xml:space="preserve"> </w:t>
      </w:r>
      <w:r w:rsidRPr="00AE5DA9">
        <w:rPr>
          <w:rFonts w:asciiTheme="minorHAnsi" w:hAnsiTheme="minorHAnsi" w:cstheme="minorHAnsi"/>
          <w:sz w:val="24"/>
        </w:rPr>
        <w:t>whose purpose, the district reasonably believes, is to commit antisocial behavior or to violate school district policy.</w:t>
      </w:r>
    </w:p>
    <w:p w14:paraId="0F773A23" w14:textId="77777777" w:rsidR="00EC7C99" w:rsidRPr="00AE5DA9" w:rsidRDefault="004B1980" w:rsidP="00AE5DA9">
      <w:pPr>
        <w:pStyle w:val="ListParagraph"/>
        <w:numPr>
          <w:ilvl w:val="0"/>
          <w:numId w:val="1"/>
        </w:numPr>
        <w:tabs>
          <w:tab w:val="left" w:pos="364"/>
        </w:tabs>
        <w:spacing w:line="480" w:lineRule="auto"/>
        <w:ind w:firstLine="0"/>
        <w:jc w:val="both"/>
        <w:rPr>
          <w:rFonts w:asciiTheme="minorHAnsi" w:hAnsiTheme="minorHAnsi" w:cstheme="minorHAnsi"/>
          <w:sz w:val="24"/>
        </w:rPr>
      </w:pPr>
      <w:r w:rsidRPr="00AE5DA9">
        <w:rPr>
          <w:rFonts w:asciiTheme="minorHAnsi" w:hAnsiTheme="minorHAnsi" w:cstheme="minorHAnsi"/>
          <w:sz w:val="24"/>
        </w:rPr>
        <w:t>Gang-Related</w:t>
      </w:r>
      <w:r w:rsidRPr="00AE5DA9">
        <w:rPr>
          <w:rFonts w:asciiTheme="minorHAnsi" w:hAnsiTheme="minorHAnsi" w:cstheme="minorHAnsi"/>
          <w:spacing w:val="-8"/>
          <w:sz w:val="24"/>
        </w:rPr>
        <w:t xml:space="preserve"> </w:t>
      </w:r>
      <w:r w:rsidRPr="00AE5DA9">
        <w:rPr>
          <w:rFonts w:asciiTheme="minorHAnsi" w:hAnsiTheme="minorHAnsi" w:cstheme="minorHAnsi"/>
          <w:sz w:val="24"/>
        </w:rPr>
        <w:t>Behavior</w:t>
      </w:r>
      <w:r w:rsidRPr="00AE5DA9">
        <w:rPr>
          <w:rFonts w:asciiTheme="minorHAnsi" w:hAnsiTheme="minorHAnsi" w:cstheme="minorHAnsi"/>
          <w:spacing w:val="-7"/>
          <w:sz w:val="24"/>
        </w:rPr>
        <w:t xml:space="preserve"> </w:t>
      </w:r>
      <w:r w:rsidRPr="00AE5DA9">
        <w:rPr>
          <w:rFonts w:asciiTheme="minorHAnsi" w:hAnsiTheme="minorHAnsi" w:cstheme="minorHAnsi"/>
          <w:sz w:val="24"/>
        </w:rPr>
        <w:t>or</w:t>
      </w:r>
      <w:r w:rsidRPr="00AE5DA9">
        <w:rPr>
          <w:rFonts w:asciiTheme="minorHAnsi" w:hAnsiTheme="minorHAnsi" w:cstheme="minorHAnsi"/>
          <w:spacing w:val="-8"/>
          <w:sz w:val="24"/>
        </w:rPr>
        <w:t xml:space="preserve"> </w:t>
      </w:r>
      <w:r w:rsidRPr="00AE5DA9">
        <w:rPr>
          <w:rFonts w:asciiTheme="minorHAnsi" w:hAnsiTheme="minorHAnsi" w:cstheme="minorHAnsi"/>
          <w:sz w:val="24"/>
        </w:rPr>
        <w:t>Incidents:</w:t>
      </w:r>
      <w:r w:rsidRPr="00AE5DA9">
        <w:rPr>
          <w:rFonts w:asciiTheme="minorHAnsi" w:hAnsiTheme="minorHAnsi" w:cstheme="minorHAnsi"/>
          <w:spacing w:val="-7"/>
          <w:sz w:val="24"/>
        </w:rPr>
        <w:t xml:space="preserve"> </w:t>
      </w:r>
      <w:r w:rsidRPr="00AE5DA9">
        <w:rPr>
          <w:rFonts w:asciiTheme="minorHAnsi" w:hAnsiTheme="minorHAnsi" w:cstheme="minorHAnsi"/>
          <w:sz w:val="24"/>
        </w:rPr>
        <w:t>Any</w:t>
      </w:r>
      <w:r w:rsidRPr="00AE5DA9">
        <w:rPr>
          <w:rFonts w:asciiTheme="minorHAnsi" w:hAnsiTheme="minorHAnsi" w:cstheme="minorHAnsi"/>
          <w:spacing w:val="-8"/>
          <w:sz w:val="24"/>
        </w:rPr>
        <w:t xml:space="preserve"> </w:t>
      </w:r>
      <w:r w:rsidRPr="00AE5DA9">
        <w:rPr>
          <w:rFonts w:asciiTheme="minorHAnsi" w:hAnsiTheme="minorHAnsi" w:cstheme="minorHAnsi"/>
          <w:sz w:val="24"/>
        </w:rPr>
        <w:t>behavior</w:t>
      </w:r>
      <w:r w:rsidRPr="00AE5DA9">
        <w:rPr>
          <w:rFonts w:asciiTheme="minorHAnsi" w:hAnsiTheme="minorHAnsi" w:cstheme="minorHAnsi"/>
          <w:spacing w:val="-8"/>
          <w:sz w:val="24"/>
        </w:rPr>
        <w:t xml:space="preserve"> </w:t>
      </w:r>
      <w:r w:rsidRPr="00AE5DA9">
        <w:rPr>
          <w:rFonts w:asciiTheme="minorHAnsi" w:hAnsiTheme="minorHAnsi" w:cstheme="minorHAnsi"/>
          <w:sz w:val="24"/>
        </w:rPr>
        <w:t>or</w:t>
      </w:r>
      <w:r w:rsidRPr="00AE5DA9">
        <w:rPr>
          <w:rFonts w:asciiTheme="minorHAnsi" w:hAnsiTheme="minorHAnsi" w:cstheme="minorHAnsi"/>
          <w:spacing w:val="-8"/>
          <w:sz w:val="24"/>
        </w:rPr>
        <w:t xml:space="preserve"> </w:t>
      </w:r>
      <w:r w:rsidRPr="00AE5DA9">
        <w:rPr>
          <w:rFonts w:asciiTheme="minorHAnsi" w:hAnsiTheme="minorHAnsi" w:cstheme="minorHAnsi"/>
          <w:sz w:val="24"/>
        </w:rPr>
        <w:t>event,</w:t>
      </w:r>
      <w:r w:rsidRPr="00AE5DA9">
        <w:rPr>
          <w:rFonts w:asciiTheme="minorHAnsi" w:hAnsiTheme="minorHAnsi" w:cstheme="minorHAnsi"/>
          <w:spacing w:val="-7"/>
          <w:sz w:val="24"/>
        </w:rPr>
        <w:t xml:space="preserve"> </w:t>
      </w:r>
      <w:r w:rsidRPr="00AE5DA9">
        <w:rPr>
          <w:rFonts w:asciiTheme="minorHAnsi" w:hAnsiTheme="minorHAnsi" w:cstheme="minorHAnsi"/>
          <w:sz w:val="24"/>
        </w:rPr>
        <w:t>including</w:t>
      </w:r>
      <w:r w:rsidRPr="00AE5DA9">
        <w:rPr>
          <w:rFonts w:asciiTheme="minorHAnsi" w:hAnsiTheme="minorHAnsi" w:cstheme="minorHAnsi"/>
          <w:spacing w:val="-7"/>
          <w:sz w:val="24"/>
        </w:rPr>
        <w:t xml:space="preserve"> </w:t>
      </w:r>
      <w:r w:rsidRPr="00AE5DA9">
        <w:rPr>
          <w:rFonts w:asciiTheme="minorHAnsi" w:hAnsiTheme="minorHAnsi" w:cstheme="minorHAnsi"/>
          <w:sz w:val="24"/>
        </w:rPr>
        <w:t>but</w:t>
      </w:r>
      <w:r w:rsidRPr="00AE5DA9">
        <w:rPr>
          <w:rFonts w:asciiTheme="minorHAnsi" w:hAnsiTheme="minorHAnsi" w:cstheme="minorHAnsi"/>
          <w:spacing w:val="-7"/>
          <w:sz w:val="24"/>
        </w:rPr>
        <w:t xml:space="preserve"> </w:t>
      </w:r>
      <w:r w:rsidRPr="00AE5DA9">
        <w:rPr>
          <w:rFonts w:asciiTheme="minorHAnsi" w:hAnsiTheme="minorHAnsi" w:cstheme="minorHAnsi"/>
          <w:sz w:val="24"/>
        </w:rPr>
        <w:t>not</w:t>
      </w:r>
      <w:r w:rsidRPr="00AE5DA9">
        <w:rPr>
          <w:rFonts w:asciiTheme="minorHAnsi" w:hAnsiTheme="minorHAnsi" w:cstheme="minorHAnsi"/>
          <w:spacing w:val="-7"/>
          <w:sz w:val="24"/>
        </w:rPr>
        <w:t xml:space="preserve"> </w:t>
      </w:r>
      <w:r w:rsidRPr="00AE5DA9">
        <w:rPr>
          <w:rFonts w:asciiTheme="minorHAnsi" w:hAnsiTheme="minorHAnsi" w:cstheme="minorHAnsi"/>
          <w:sz w:val="24"/>
        </w:rPr>
        <w:t>limited</w:t>
      </w:r>
      <w:r w:rsidRPr="00AE5DA9">
        <w:rPr>
          <w:rFonts w:asciiTheme="minorHAnsi" w:hAnsiTheme="minorHAnsi" w:cstheme="minorHAnsi"/>
          <w:spacing w:val="-7"/>
          <w:sz w:val="24"/>
        </w:rPr>
        <w:t xml:space="preserve"> </w:t>
      </w:r>
      <w:r w:rsidRPr="00AE5DA9">
        <w:rPr>
          <w:rFonts w:asciiTheme="minorHAnsi" w:hAnsiTheme="minorHAnsi" w:cstheme="minorHAnsi"/>
          <w:sz w:val="24"/>
        </w:rPr>
        <w:t>to</w:t>
      </w:r>
      <w:r w:rsidRPr="00AE5DA9">
        <w:rPr>
          <w:rFonts w:asciiTheme="minorHAnsi" w:hAnsiTheme="minorHAnsi" w:cstheme="minorHAnsi"/>
          <w:spacing w:val="-8"/>
          <w:sz w:val="24"/>
        </w:rPr>
        <w:t xml:space="preserve"> </w:t>
      </w:r>
      <w:r w:rsidRPr="00AE5DA9">
        <w:rPr>
          <w:rFonts w:asciiTheme="minorHAnsi" w:hAnsiTheme="minorHAnsi" w:cstheme="minorHAnsi"/>
          <w:sz w:val="24"/>
        </w:rPr>
        <w:t>the</w:t>
      </w:r>
      <w:r w:rsidRPr="00AE5DA9">
        <w:rPr>
          <w:rFonts w:asciiTheme="minorHAnsi" w:hAnsiTheme="minorHAnsi" w:cstheme="minorHAnsi"/>
          <w:spacing w:val="-7"/>
          <w:sz w:val="24"/>
        </w:rPr>
        <w:t xml:space="preserve"> </w:t>
      </w:r>
      <w:r w:rsidRPr="00AE5DA9">
        <w:rPr>
          <w:rFonts w:asciiTheme="minorHAnsi" w:hAnsiTheme="minorHAnsi" w:cstheme="minorHAnsi"/>
          <w:sz w:val="24"/>
        </w:rPr>
        <w:t>following items, which has the effect of disrupting school activities or which fosters, enhances or encourages gang activity in the ISOK</w:t>
      </w:r>
      <w:r w:rsidRPr="00AE5DA9">
        <w:rPr>
          <w:rFonts w:asciiTheme="minorHAnsi" w:hAnsiTheme="minorHAnsi" w:cstheme="minorHAnsi"/>
          <w:spacing w:val="1"/>
          <w:sz w:val="24"/>
        </w:rPr>
        <w:t xml:space="preserve"> </w:t>
      </w:r>
      <w:r w:rsidRPr="00AE5DA9">
        <w:rPr>
          <w:rFonts w:asciiTheme="minorHAnsi" w:hAnsiTheme="minorHAnsi" w:cstheme="minorHAnsi"/>
          <w:sz w:val="24"/>
        </w:rPr>
        <w:t>community:</w:t>
      </w:r>
    </w:p>
    <w:p w14:paraId="6BFDFF9E" w14:textId="46D19A45" w:rsidR="00EC7C99" w:rsidRPr="00AE5DA9" w:rsidRDefault="004B1980" w:rsidP="00AE5DA9">
      <w:pPr>
        <w:pStyle w:val="ListParagraph"/>
        <w:numPr>
          <w:ilvl w:val="1"/>
          <w:numId w:val="1"/>
        </w:numPr>
        <w:tabs>
          <w:tab w:val="left" w:pos="1084"/>
        </w:tabs>
        <w:spacing w:before="159" w:line="480" w:lineRule="auto"/>
        <w:ind w:firstLine="0"/>
        <w:jc w:val="both"/>
        <w:rPr>
          <w:rFonts w:asciiTheme="minorHAnsi" w:hAnsiTheme="minorHAnsi" w:cstheme="minorHAnsi"/>
          <w:sz w:val="24"/>
        </w:rPr>
      </w:pPr>
      <w:r w:rsidRPr="00AE5DA9">
        <w:rPr>
          <w:rFonts w:asciiTheme="minorHAnsi" w:hAnsiTheme="minorHAnsi" w:cstheme="minorHAnsi"/>
          <w:sz w:val="24"/>
        </w:rPr>
        <w:t>Profession</w:t>
      </w:r>
      <w:r w:rsidRPr="00AE5DA9">
        <w:rPr>
          <w:rFonts w:asciiTheme="minorHAnsi" w:hAnsiTheme="minorHAnsi" w:cstheme="minorHAnsi"/>
          <w:spacing w:val="-9"/>
          <w:sz w:val="24"/>
        </w:rPr>
        <w:t xml:space="preserve"> </w:t>
      </w:r>
      <w:r w:rsidRPr="00AE5DA9">
        <w:rPr>
          <w:rFonts w:asciiTheme="minorHAnsi" w:hAnsiTheme="minorHAnsi" w:cstheme="minorHAnsi"/>
          <w:sz w:val="24"/>
        </w:rPr>
        <w:t>of,</w:t>
      </w:r>
      <w:r w:rsidRPr="00AE5DA9">
        <w:rPr>
          <w:rFonts w:asciiTheme="minorHAnsi" w:hAnsiTheme="minorHAnsi" w:cstheme="minorHAnsi"/>
          <w:spacing w:val="-9"/>
          <w:sz w:val="24"/>
        </w:rPr>
        <w:t xml:space="preserve"> </w:t>
      </w:r>
      <w:r w:rsidRPr="00AE5DA9">
        <w:rPr>
          <w:rFonts w:asciiTheme="minorHAnsi" w:hAnsiTheme="minorHAnsi" w:cstheme="minorHAnsi"/>
          <w:sz w:val="24"/>
        </w:rPr>
        <w:t>wearing,</w:t>
      </w:r>
      <w:r w:rsidRPr="00AE5DA9">
        <w:rPr>
          <w:rFonts w:asciiTheme="minorHAnsi" w:hAnsiTheme="minorHAnsi" w:cstheme="minorHAnsi"/>
          <w:spacing w:val="-9"/>
          <w:sz w:val="24"/>
        </w:rPr>
        <w:t xml:space="preserve"> </w:t>
      </w:r>
      <w:r w:rsidRPr="00AE5DA9">
        <w:rPr>
          <w:rFonts w:asciiTheme="minorHAnsi" w:hAnsiTheme="minorHAnsi" w:cstheme="minorHAnsi"/>
          <w:sz w:val="24"/>
        </w:rPr>
        <w:t>use,</w:t>
      </w:r>
      <w:r w:rsidRPr="00AE5DA9">
        <w:rPr>
          <w:rFonts w:asciiTheme="minorHAnsi" w:hAnsiTheme="minorHAnsi" w:cstheme="minorHAnsi"/>
          <w:spacing w:val="-10"/>
          <w:sz w:val="24"/>
        </w:rPr>
        <w:t xml:space="preserve"> </w:t>
      </w:r>
      <w:r w:rsidRPr="00AE5DA9">
        <w:rPr>
          <w:rFonts w:asciiTheme="minorHAnsi" w:hAnsiTheme="minorHAnsi" w:cstheme="minorHAnsi"/>
          <w:sz w:val="24"/>
        </w:rPr>
        <w:t>distribution,</w:t>
      </w:r>
      <w:r w:rsidRPr="00AE5DA9">
        <w:rPr>
          <w:rFonts w:asciiTheme="minorHAnsi" w:hAnsiTheme="minorHAnsi" w:cstheme="minorHAnsi"/>
          <w:spacing w:val="-9"/>
          <w:sz w:val="24"/>
        </w:rPr>
        <w:t xml:space="preserve"> </w:t>
      </w:r>
      <w:r w:rsidRPr="00AE5DA9">
        <w:rPr>
          <w:rFonts w:asciiTheme="minorHAnsi" w:hAnsiTheme="minorHAnsi" w:cstheme="minorHAnsi"/>
          <w:sz w:val="24"/>
        </w:rPr>
        <w:t>or</w:t>
      </w:r>
      <w:r w:rsidRPr="00AE5DA9">
        <w:rPr>
          <w:rFonts w:asciiTheme="minorHAnsi" w:hAnsiTheme="minorHAnsi" w:cstheme="minorHAnsi"/>
          <w:spacing w:val="-7"/>
          <w:sz w:val="24"/>
        </w:rPr>
        <w:t xml:space="preserve"> </w:t>
      </w:r>
      <w:r w:rsidRPr="00AE5DA9">
        <w:rPr>
          <w:rFonts w:asciiTheme="minorHAnsi" w:hAnsiTheme="minorHAnsi" w:cstheme="minorHAnsi"/>
          <w:sz w:val="24"/>
        </w:rPr>
        <w:t>display</w:t>
      </w:r>
      <w:r w:rsidRPr="00AE5DA9">
        <w:rPr>
          <w:rFonts w:asciiTheme="minorHAnsi" w:hAnsiTheme="minorHAnsi" w:cstheme="minorHAnsi"/>
          <w:spacing w:val="-9"/>
          <w:sz w:val="24"/>
        </w:rPr>
        <w:t xml:space="preserve"> </w:t>
      </w:r>
      <w:r w:rsidRPr="00AE5DA9">
        <w:rPr>
          <w:rFonts w:asciiTheme="minorHAnsi" w:hAnsiTheme="minorHAnsi" w:cstheme="minorHAnsi"/>
          <w:sz w:val="24"/>
        </w:rPr>
        <w:t>of</w:t>
      </w:r>
      <w:r w:rsidRPr="00AE5DA9">
        <w:rPr>
          <w:rFonts w:asciiTheme="minorHAnsi" w:hAnsiTheme="minorHAnsi" w:cstheme="minorHAnsi"/>
          <w:spacing w:val="-7"/>
          <w:sz w:val="24"/>
        </w:rPr>
        <w:t xml:space="preserve"> </w:t>
      </w:r>
      <w:r w:rsidRPr="00AE5DA9">
        <w:rPr>
          <w:rFonts w:asciiTheme="minorHAnsi" w:hAnsiTheme="minorHAnsi" w:cstheme="minorHAnsi"/>
          <w:sz w:val="24"/>
        </w:rPr>
        <w:t>any</w:t>
      </w:r>
      <w:r w:rsidRPr="00AE5DA9">
        <w:rPr>
          <w:rFonts w:asciiTheme="minorHAnsi" w:hAnsiTheme="minorHAnsi" w:cstheme="minorHAnsi"/>
          <w:spacing w:val="-7"/>
          <w:sz w:val="24"/>
        </w:rPr>
        <w:t xml:space="preserve"> </w:t>
      </w:r>
      <w:r w:rsidRPr="00AE5DA9">
        <w:rPr>
          <w:rFonts w:asciiTheme="minorHAnsi" w:hAnsiTheme="minorHAnsi" w:cstheme="minorHAnsi"/>
          <w:sz w:val="24"/>
        </w:rPr>
        <w:t>sign,</w:t>
      </w:r>
      <w:r w:rsidRPr="00AE5DA9">
        <w:rPr>
          <w:rFonts w:asciiTheme="minorHAnsi" w:hAnsiTheme="minorHAnsi" w:cstheme="minorHAnsi"/>
          <w:spacing w:val="-6"/>
          <w:sz w:val="24"/>
        </w:rPr>
        <w:t xml:space="preserve"> </w:t>
      </w:r>
      <w:r w:rsidRPr="00AE5DA9">
        <w:rPr>
          <w:rFonts w:asciiTheme="minorHAnsi" w:hAnsiTheme="minorHAnsi" w:cstheme="minorHAnsi"/>
          <w:sz w:val="24"/>
        </w:rPr>
        <w:t>symbol,</w:t>
      </w:r>
      <w:r w:rsidRPr="00AE5DA9">
        <w:rPr>
          <w:rFonts w:asciiTheme="minorHAnsi" w:hAnsiTheme="minorHAnsi" w:cstheme="minorHAnsi"/>
          <w:spacing w:val="-10"/>
          <w:sz w:val="24"/>
        </w:rPr>
        <w:t xml:space="preserve"> </w:t>
      </w:r>
      <w:r w:rsidRPr="00AE5DA9">
        <w:rPr>
          <w:rFonts w:asciiTheme="minorHAnsi" w:hAnsiTheme="minorHAnsi" w:cstheme="minorHAnsi"/>
          <w:sz w:val="24"/>
        </w:rPr>
        <w:t>badge,</w:t>
      </w:r>
      <w:r w:rsidRPr="00AE5DA9">
        <w:rPr>
          <w:rFonts w:asciiTheme="minorHAnsi" w:hAnsiTheme="minorHAnsi" w:cstheme="minorHAnsi"/>
          <w:spacing w:val="-6"/>
          <w:sz w:val="24"/>
        </w:rPr>
        <w:t xml:space="preserve"> </w:t>
      </w:r>
      <w:r w:rsidRPr="00AE5DA9">
        <w:rPr>
          <w:rFonts w:asciiTheme="minorHAnsi" w:hAnsiTheme="minorHAnsi" w:cstheme="minorHAnsi"/>
          <w:sz w:val="24"/>
        </w:rPr>
        <w:t>color,</w:t>
      </w:r>
      <w:r w:rsidRPr="00AE5DA9">
        <w:rPr>
          <w:rFonts w:asciiTheme="minorHAnsi" w:hAnsiTheme="minorHAnsi" w:cstheme="minorHAnsi"/>
          <w:spacing w:val="-6"/>
          <w:sz w:val="24"/>
        </w:rPr>
        <w:t xml:space="preserve"> </w:t>
      </w:r>
      <w:r w:rsidRPr="00AE5DA9">
        <w:rPr>
          <w:rFonts w:asciiTheme="minorHAnsi" w:hAnsiTheme="minorHAnsi" w:cstheme="minorHAnsi"/>
          <w:sz w:val="24"/>
        </w:rPr>
        <w:t>or</w:t>
      </w:r>
      <w:r w:rsidRPr="00AE5DA9">
        <w:rPr>
          <w:rFonts w:asciiTheme="minorHAnsi" w:hAnsiTheme="minorHAnsi" w:cstheme="minorHAnsi"/>
          <w:spacing w:val="-11"/>
          <w:sz w:val="24"/>
        </w:rPr>
        <w:t xml:space="preserve"> </w:t>
      </w:r>
      <w:r w:rsidRPr="00AE5DA9">
        <w:rPr>
          <w:rFonts w:asciiTheme="minorHAnsi" w:hAnsiTheme="minorHAnsi" w:cstheme="minorHAnsi"/>
          <w:sz w:val="24"/>
        </w:rPr>
        <w:t>other item that is evidence of affiliation with, or membership in, a gang. Students will</w:t>
      </w:r>
      <w:r w:rsidR="00B042FB" w:rsidRPr="00AE5DA9">
        <w:rPr>
          <w:rFonts w:asciiTheme="minorHAnsi" w:hAnsiTheme="minorHAnsi" w:cstheme="minorHAnsi"/>
          <w:sz w:val="24"/>
        </w:rPr>
        <w:t xml:space="preserve"> </w:t>
      </w:r>
      <w:r w:rsidRPr="00AE5DA9">
        <w:rPr>
          <w:rFonts w:asciiTheme="minorHAnsi" w:hAnsiTheme="minorHAnsi" w:cstheme="minorHAnsi"/>
          <w:sz w:val="24"/>
        </w:rPr>
        <w:t>not be permitted to wear pants below the waistline (Sagging and dragging) or wear caps, bandannas, handkerchiefs, shoestrings or any other item associated with gang-related</w:t>
      </w:r>
      <w:r w:rsidRPr="00AE5DA9">
        <w:rPr>
          <w:rFonts w:asciiTheme="minorHAnsi" w:hAnsiTheme="minorHAnsi" w:cstheme="minorHAnsi"/>
          <w:spacing w:val="-16"/>
          <w:sz w:val="24"/>
        </w:rPr>
        <w:t xml:space="preserve"> </w:t>
      </w:r>
      <w:r w:rsidRPr="00AE5DA9">
        <w:rPr>
          <w:rFonts w:asciiTheme="minorHAnsi" w:hAnsiTheme="minorHAnsi" w:cstheme="minorHAnsi"/>
          <w:sz w:val="24"/>
        </w:rPr>
        <w:t>behavior.</w:t>
      </w:r>
    </w:p>
    <w:p w14:paraId="0A44455D" w14:textId="18A75406" w:rsidR="00EC7C99" w:rsidRPr="00AE5DA9" w:rsidRDefault="004B1980" w:rsidP="00AE5DA9">
      <w:pPr>
        <w:pStyle w:val="ListParagraph"/>
        <w:numPr>
          <w:ilvl w:val="1"/>
          <w:numId w:val="1"/>
        </w:numPr>
        <w:tabs>
          <w:tab w:val="left" w:pos="1156"/>
        </w:tabs>
        <w:spacing w:before="159" w:line="480" w:lineRule="auto"/>
        <w:ind w:right="116" w:firstLine="0"/>
        <w:rPr>
          <w:rFonts w:asciiTheme="minorHAnsi" w:hAnsiTheme="minorHAnsi" w:cstheme="minorHAnsi"/>
          <w:sz w:val="24"/>
        </w:rPr>
      </w:pPr>
      <w:r w:rsidRPr="00AE5DA9">
        <w:rPr>
          <w:rFonts w:asciiTheme="minorHAnsi" w:hAnsiTheme="minorHAnsi" w:cstheme="minorHAnsi"/>
          <w:sz w:val="24"/>
        </w:rPr>
        <w:t xml:space="preserve">Participation in any act, </w:t>
      </w:r>
      <w:r w:rsidR="00AD76C9">
        <w:rPr>
          <w:rFonts w:asciiTheme="minorHAnsi" w:hAnsiTheme="minorHAnsi" w:cstheme="minorHAnsi"/>
          <w:sz w:val="24"/>
        </w:rPr>
        <w:t>e</w:t>
      </w:r>
      <w:r w:rsidRPr="00AE5DA9">
        <w:rPr>
          <w:rFonts w:asciiTheme="minorHAnsi" w:hAnsiTheme="minorHAnsi" w:cstheme="minorHAnsi"/>
          <w:sz w:val="24"/>
        </w:rPr>
        <w:t>ither verbal or non-verbal, to include gestures, expressions, handshakes, etc. that may indicate in affiliation with, or membership in a</w:t>
      </w:r>
      <w:r w:rsidRPr="00AE5DA9">
        <w:rPr>
          <w:rFonts w:asciiTheme="minorHAnsi" w:hAnsiTheme="minorHAnsi" w:cstheme="minorHAnsi"/>
          <w:spacing w:val="-15"/>
          <w:sz w:val="24"/>
        </w:rPr>
        <w:t xml:space="preserve"> </w:t>
      </w:r>
      <w:r w:rsidRPr="00AE5DA9">
        <w:rPr>
          <w:rFonts w:asciiTheme="minorHAnsi" w:hAnsiTheme="minorHAnsi" w:cstheme="minorHAnsi"/>
          <w:sz w:val="24"/>
        </w:rPr>
        <w:t>gang.</w:t>
      </w:r>
    </w:p>
    <w:p w14:paraId="7825C916" w14:textId="77777777" w:rsidR="00EC7C99" w:rsidRPr="00AE5DA9" w:rsidRDefault="004B1980" w:rsidP="00AE5DA9">
      <w:pPr>
        <w:pStyle w:val="ListParagraph"/>
        <w:numPr>
          <w:ilvl w:val="1"/>
          <w:numId w:val="1"/>
        </w:numPr>
        <w:tabs>
          <w:tab w:val="left" w:pos="1075"/>
        </w:tabs>
        <w:spacing w:line="480" w:lineRule="auto"/>
        <w:ind w:left="1074" w:right="0" w:hanging="254"/>
        <w:rPr>
          <w:rFonts w:asciiTheme="minorHAnsi" w:hAnsiTheme="minorHAnsi" w:cstheme="minorHAnsi"/>
          <w:sz w:val="24"/>
        </w:rPr>
      </w:pPr>
      <w:r w:rsidRPr="00AE5DA9">
        <w:rPr>
          <w:rFonts w:asciiTheme="minorHAnsi" w:hAnsiTheme="minorHAnsi" w:cstheme="minorHAnsi"/>
          <w:sz w:val="24"/>
        </w:rPr>
        <w:lastRenderedPageBreak/>
        <w:t>Participation in any act that may further the interest in gang affiliation or gang</w:t>
      </w:r>
      <w:r w:rsidRPr="00AE5DA9">
        <w:rPr>
          <w:rFonts w:asciiTheme="minorHAnsi" w:hAnsiTheme="minorHAnsi" w:cstheme="minorHAnsi"/>
          <w:spacing w:val="-37"/>
          <w:sz w:val="24"/>
        </w:rPr>
        <w:t xml:space="preserve"> </w:t>
      </w:r>
      <w:r w:rsidRPr="00AE5DA9">
        <w:rPr>
          <w:rFonts w:asciiTheme="minorHAnsi" w:hAnsiTheme="minorHAnsi" w:cstheme="minorHAnsi"/>
          <w:sz w:val="24"/>
        </w:rPr>
        <w:t>membership.</w:t>
      </w:r>
    </w:p>
    <w:p w14:paraId="5CA05C0F" w14:textId="77777777" w:rsidR="00EC7C99" w:rsidRPr="00AE5DA9" w:rsidRDefault="004B1980" w:rsidP="00AE5DA9">
      <w:pPr>
        <w:pStyle w:val="ListParagraph"/>
        <w:numPr>
          <w:ilvl w:val="1"/>
          <w:numId w:val="1"/>
        </w:numPr>
        <w:tabs>
          <w:tab w:val="left" w:pos="1104"/>
        </w:tabs>
        <w:spacing w:before="180" w:line="480" w:lineRule="auto"/>
        <w:ind w:firstLine="0"/>
        <w:rPr>
          <w:rFonts w:asciiTheme="minorHAnsi" w:hAnsiTheme="minorHAnsi" w:cstheme="minorHAnsi"/>
          <w:sz w:val="24"/>
        </w:rPr>
      </w:pPr>
      <w:r w:rsidRPr="00AE5DA9">
        <w:rPr>
          <w:rFonts w:asciiTheme="minorHAnsi" w:hAnsiTheme="minorHAnsi" w:cstheme="minorHAnsi"/>
          <w:sz w:val="24"/>
        </w:rPr>
        <w:t>Participation in any act that may be evidence of intimidation threats, “pay for protection”, or any other behavior of potential</w:t>
      </w:r>
      <w:r w:rsidRPr="00AE5DA9">
        <w:rPr>
          <w:rFonts w:asciiTheme="minorHAnsi" w:hAnsiTheme="minorHAnsi" w:cstheme="minorHAnsi"/>
          <w:spacing w:val="-7"/>
          <w:sz w:val="24"/>
        </w:rPr>
        <w:t xml:space="preserve"> </w:t>
      </w:r>
      <w:r w:rsidRPr="00AE5DA9">
        <w:rPr>
          <w:rFonts w:asciiTheme="minorHAnsi" w:hAnsiTheme="minorHAnsi" w:cstheme="minorHAnsi"/>
          <w:sz w:val="24"/>
        </w:rPr>
        <w:t>violence.</w:t>
      </w:r>
    </w:p>
    <w:p w14:paraId="0EF88A16" w14:textId="77777777" w:rsidR="00EC7C99" w:rsidRPr="00AE5DA9" w:rsidRDefault="004B1980" w:rsidP="00AE5DA9">
      <w:pPr>
        <w:pStyle w:val="ListParagraph"/>
        <w:numPr>
          <w:ilvl w:val="1"/>
          <w:numId w:val="1"/>
        </w:numPr>
        <w:tabs>
          <w:tab w:val="left" w:pos="1092"/>
        </w:tabs>
        <w:spacing w:before="154" w:line="480" w:lineRule="auto"/>
        <w:ind w:right="116" w:firstLine="0"/>
        <w:rPr>
          <w:rFonts w:asciiTheme="minorHAnsi" w:hAnsiTheme="minorHAnsi" w:cstheme="minorHAnsi"/>
          <w:sz w:val="24"/>
        </w:rPr>
      </w:pPr>
      <w:r w:rsidRPr="00AE5DA9">
        <w:rPr>
          <w:rFonts w:asciiTheme="minorHAnsi" w:hAnsiTheme="minorHAnsi" w:cstheme="minorHAnsi"/>
          <w:sz w:val="24"/>
        </w:rPr>
        <w:t>Participation in the writing, painting or inscribing of gang-related graffiti to include messages, symbols, or signs on school</w:t>
      </w:r>
      <w:r w:rsidRPr="00AE5DA9">
        <w:rPr>
          <w:rFonts w:asciiTheme="minorHAnsi" w:hAnsiTheme="minorHAnsi" w:cstheme="minorHAnsi"/>
          <w:spacing w:val="-10"/>
          <w:sz w:val="24"/>
        </w:rPr>
        <w:t xml:space="preserve"> </w:t>
      </w:r>
      <w:r w:rsidRPr="00AE5DA9">
        <w:rPr>
          <w:rFonts w:asciiTheme="minorHAnsi" w:hAnsiTheme="minorHAnsi" w:cstheme="minorHAnsi"/>
          <w:sz w:val="24"/>
        </w:rPr>
        <w:t>property.</w:t>
      </w:r>
    </w:p>
    <w:p w14:paraId="6FD63146" w14:textId="77777777" w:rsidR="00EC7C99" w:rsidRPr="00AE5DA9" w:rsidRDefault="004B1980" w:rsidP="00AE5DA9">
      <w:pPr>
        <w:pStyle w:val="ListParagraph"/>
        <w:numPr>
          <w:ilvl w:val="1"/>
          <w:numId w:val="1"/>
        </w:numPr>
        <w:tabs>
          <w:tab w:val="left" w:pos="1022"/>
        </w:tabs>
        <w:spacing w:line="480" w:lineRule="auto"/>
        <w:ind w:left="1021" w:right="0" w:hanging="201"/>
        <w:rPr>
          <w:rFonts w:asciiTheme="minorHAnsi" w:hAnsiTheme="minorHAnsi" w:cstheme="minorHAnsi"/>
          <w:sz w:val="24"/>
        </w:rPr>
      </w:pPr>
      <w:r w:rsidRPr="00AE5DA9">
        <w:rPr>
          <w:rFonts w:asciiTheme="minorHAnsi" w:hAnsiTheme="minorHAnsi" w:cstheme="minorHAnsi"/>
          <w:sz w:val="24"/>
        </w:rPr>
        <w:t>To assemble or congregate as a gang or members of a gang for any</w:t>
      </w:r>
      <w:r w:rsidRPr="00AE5DA9">
        <w:rPr>
          <w:rFonts w:asciiTheme="minorHAnsi" w:hAnsiTheme="minorHAnsi" w:cstheme="minorHAnsi"/>
          <w:spacing w:val="-22"/>
          <w:sz w:val="24"/>
        </w:rPr>
        <w:t xml:space="preserve"> </w:t>
      </w:r>
      <w:r w:rsidRPr="00AE5DA9">
        <w:rPr>
          <w:rFonts w:asciiTheme="minorHAnsi" w:hAnsiTheme="minorHAnsi" w:cstheme="minorHAnsi"/>
          <w:sz w:val="24"/>
        </w:rPr>
        <w:t>purpose.</w:t>
      </w:r>
    </w:p>
    <w:p w14:paraId="703BB318" w14:textId="77777777" w:rsidR="00EC7C99" w:rsidRPr="00AE5DA9" w:rsidRDefault="00EC7C99" w:rsidP="00AE5DA9">
      <w:pPr>
        <w:pStyle w:val="BodyText"/>
        <w:spacing w:before="8" w:line="480" w:lineRule="auto"/>
        <w:rPr>
          <w:rFonts w:asciiTheme="minorHAnsi" w:hAnsiTheme="minorHAnsi" w:cstheme="minorHAnsi"/>
          <w:sz w:val="29"/>
        </w:rPr>
      </w:pPr>
    </w:p>
    <w:p w14:paraId="3D529D99" w14:textId="77777777" w:rsidR="00EC7C99" w:rsidRPr="00DA2EFA" w:rsidRDefault="004B1980" w:rsidP="00AE5DA9">
      <w:pPr>
        <w:pStyle w:val="BodyText"/>
        <w:spacing w:before="1" w:line="480" w:lineRule="auto"/>
        <w:ind w:left="100"/>
        <w:jc w:val="both"/>
        <w:rPr>
          <w:rFonts w:asciiTheme="minorHAnsi" w:hAnsiTheme="minorHAnsi" w:cstheme="minorHAnsi"/>
          <w:u w:val="single"/>
        </w:rPr>
      </w:pPr>
      <w:r w:rsidRPr="00DA2EFA">
        <w:rPr>
          <w:rFonts w:asciiTheme="minorHAnsi" w:hAnsiTheme="minorHAnsi" w:cstheme="minorHAnsi"/>
          <w:u w:val="single"/>
        </w:rPr>
        <w:t>Violation of Policy:</w:t>
      </w:r>
    </w:p>
    <w:p w14:paraId="2574D66B" w14:textId="77777777" w:rsidR="00EC7C99" w:rsidRPr="00AE5DA9" w:rsidRDefault="004B1980" w:rsidP="00AE5DA9">
      <w:pPr>
        <w:pStyle w:val="BodyText"/>
        <w:spacing w:before="180" w:line="480" w:lineRule="auto"/>
        <w:ind w:left="100" w:right="112"/>
        <w:jc w:val="both"/>
        <w:rPr>
          <w:rFonts w:asciiTheme="minorHAnsi" w:hAnsiTheme="minorHAnsi" w:cstheme="minorHAnsi"/>
        </w:rPr>
      </w:pPr>
      <w:r w:rsidRPr="00AE5DA9">
        <w:rPr>
          <w:rFonts w:asciiTheme="minorHAnsi" w:hAnsiTheme="minorHAnsi" w:cstheme="minorHAnsi"/>
        </w:rPr>
        <w:t>Students who violate this policy shall be subject to disciplinary action or may be subject to the filing of criminal</w:t>
      </w:r>
      <w:r w:rsidRPr="00AE5DA9">
        <w:rPr>
          <w:rFonts w:asciiTheme="minorHAnsi" w:hAnsiTheme="minorHAnsi" w:cstheme="minorHAnsi"/>
          <w:spacing w:val="-8"/>
        </w:rPr>
        <w:t xml:space="preserve"> </w:t>
      </w:r>
      <w:r w:rsidRPr="00AE5DA9">
        <w:rPr>
          <w:rFonts w:asciiTheme="minorHAnsi" w:hAnsiTheme="minorHAnsi" w:cstheme="minorHAnsi"/>
        </w:rPr>
        <w:t>charges</w:t>
      </w:r>
      <w:r w:rsidRPr="00AE5DA9">
        <w:rPr>
          <w:rFonts w:asciiTheme="minorHAnsi" w:hAnsiTheme="minorHAnsi" w:cstheme="minorHAnsi"/>
          <w:spacing w:val="-8"/>
        </w:rPr>
        <w:t xml:space="preserve"> </w:t>
      </w:r>
      <w:r w:rsidRPr="00AE5DA9">
        <w:rPr>
          <w:rFonts w:asciiTheme="minorHAnsi" w:hAnsiTheme="minorHAnsi" w:cstheme="minorHAnsi"/>
        </w:rPr>
        <w:t>depending</w:t>
      </w:r>
      <w:r w:rsidRPr="00AE5DA9">
        <w:rPr>
          <w:rFonts w:asciiTheme="minorHAnsi" w:hAnsiTheme="minorHAnsi" w:cstheme="minorHAnsi"/>
          <w:spacing w:val="-8"/>
        </w:rPr>
        <w:t xml:space="preserve"> </w:t>
      </w:r>
      <w:r w:rsidRPr="00AE5DA9">
        <w:rPr>
          <w:rFonts w:asciiTheme="minorHAnsi" w:hAnsiTheme="minorHAnsi" w:cstheme="minorHAnsi"/>
        </w:rPr>
        <w:t>upon</w:t>
      </w:r>
      <w:r w:rsidRPr="00AE5DA9">
        <w:rPr>
          <w:rFonts w:asciiTheme="minorHAnsi" w:hAnsiTheme="minorHAnsi" w:cstheme="minorHAnsi"/>
          <w:spacing w:val="-7"/>
        </w:rPr>
        <w:t xml:space="preserve"> </w:t>
      </w:r>
      <w:r w:rsidRPr="00AE5DA9">
        <w:rPr>
          <w:rFonts w:asciiTheme="minorHAnsi" w:hAnsiTheme="minorHAnsi" w:cstheme="minorHAnsi"/>
        </w:rPr>
        <w:t>the</w:t>
      </w:r>
      <w:r w:rsidRPr="00AE5DA9">
        <w:rPr>
          <w:rFonts w:asciiTheme="minorHAnsi" w:hAnsiTheme="minorHAnsi" w:cstheme="minorHAnsi"/>
          <w:spacing w:val="-7"/>
        </w:rPr>
        <w:t xml:space="preserve"> </w:t>
      </w:r>
      <w:r w:rsidRPr="00AE5DA9">
        <w:rPr>
          <w:rFonts w:asciiTheme="minorHAnsi" w:hAnsiTheme="minorHAnsi" w:cstheme="minorHAnsi"/>
        </w:rPr>
        <w:t>severity</w:t>
      </w:r>
      <w:r w:rsidRPr="00AE5DA9">
        <w:rPr>
          <w:rFonts w:asciiTheme="minorHAnsi" w:hAnsiTheme="minorHAnsi" w:cstheme="minorHAnsi"/>
          <w:spacing w:val="-7"/>
        </w:rPr>
        <w:t xml:space="preserve"> </w:t>
      </w:r>
      <w:r w:rsidRPr="00AE5DA9">
        <w:rPr>
          <w:rFonts w:asciiTheme="minorHAnsi" w:hAnsiTheme="minorHAnsi" w:cstheme="minorHAnsi"/>
        </w:rPr>
        <w:t>of</w:t>
      </w:r>
      <w:r w:rsidRPr="00AE5DA9">
        <w:rPr>
          <w:rFonts w:asciiTheme="minorHAnsi" w:hAnsiTheme="minorHAnsi" w:cstheme="minorHAnsi"/>
          <w:spacing w:val="-7"/>
        </w:rPr>
        <w:t xml:space="preserve"> </w:t>
      </w:r>
      <w:r w:rsidRPr="00AE5DA9">
        <w:rPr>
          <w:rFonts w:asciiTheme="minorHAnsi" w:hAnsiTheme="minorHAnsi" w:cstheme="minorHAnsi"/>
        </w:rPr>
        <w:t>the</w:t>
      </w:r>
      <w:r w:rsidRPr="00AE5DA9">
        <w:rPr>
          <w:rFonts w:asciiTheme="minorHAnsi" w:hAnsiTheme="minorHAnsi" w:cstheme="minorHAnsi"/>
          <w:spacing w:val="-6"/>
        </w:rPr>
        <w:t xml:space="preserve"> </w:t>
      </w:r>
      <w:r w:rsidRPr="00AE5DA9">
        <w:rPr>
          <w:rFonts w:asciiTheme="minorHAnsi" w:hAnsiTheme="minorHAnsi" w:cstheme="minorHAnsi"/>
        </w:rPr>
        <w:t>infraction.</w:t>
      </w:r>
      <w:r w:rsidRPr="00AE5DA9">
        <w:rPr>
          <w:rFonts w:asciiTheme="minorHAnsi" w:hAnsiTheme="minorHAnsi" w:cstheme="minorHAnsi"/>
          <w:spacing w:val="-7"/>
        </w:rPr>
        <w:t xml:space="preserve"> </w:t>
      </w:r>
      <w:r w:rsidRPr="00AE5DA9">
        <w:rPr>
          <w:rFonts w:asciiTheme="minorHAnsi" w:hAnsiTheme="minorHAnsi" w:cstheme="minorHAnsi"/>
        </w:rPr>
        <w:t>Students</w:t>
      </w:r>
      <w:r w:rsidRPr="00AE5DA9">
        <w:rPr>
          <w:rFonts w:asciiTheme="minorHAnsi" w:hAnsiTheme="minorHAnsi" w:cstheme="minorHAnsi"/>
          <w:spacing w:val="-8"/>
        </w:rPr>
        <w:t xml:space="preserve"> </w:t>
      </w:r>
      <w:r w:rsidRPr="00AE5DA9">
        <w:rPr>
          <w:rFonts w:asciiTheme="minorHAnsi" w:hAnsiTheme="minorHAnsi" w:cstheme="minorHAnsi"/>
        </w:rPr>
        <w:t>who</w:t>
      </w:r>
      <w:r w:rsidRPr="00AE5DA9">
        <w:rPr>
          <w:rFonts w:asciiTheme="minorHAnsi" w:hAnsiTheme="minorHAnsi" w:cstheme="minorHAnsi"/>
          <w:spacing w:val="-6"/>
        </w:rPr>
        <w:t xml:space="preserve"> </w:t>
      </w:r>
      <w:r w:rsidRPr="00AE5DA9">
        <w:rPr>
          <w:rFonts w:asciiTheme="minorHAnsi" w:hAnsiTheme="minorHAnsi" w:cstheme="minorHAnsi"/>
        </w:rPr>
        <w:t>violate</w:t>
      </w:r>
      <w:r w:rsidRPr="00AE5DA9">
        <w:rPr>
          <w:rFonts w:asciiTheme="minorHAnsi" w:hAnsiTheme="minorHAnsi" w:cstheme="minorHAnsi"/>
          <w:spacing w:val="-7"/>
        </w:rPr>
        <w:t xml:space="preserve"> </w:t>
      </w:r>
      <w:r w:rsidRPr="00AE5DA9">
        <w:rPr>
          <w:rFonts w:asciiTheme="minorHAnsi" w:hAnsiTheme="minorHAnsi" w:cstheme="minorHAnsi"/>
        </w:rPr>
        <w:t>this</w:t>
      </w:r>
      <w:r w:rsidRPr="00AE5DA9">
        <w:rPr>
          <w:rFonts w:asciiTheme="minorHAnsi" w:hAnsiTheme="minorHAnsi" w:cstheme="minorHAnsi"/>
          <w:spacing w:val="-7"/>
        </w:rPr>
        <w:t xml:space="preserve"> </w:t>
      </w:r>
      <w:r w:rsidRPr="00AE5DA9">
        <w:rPr>
          <w:rFonts w:asciiTheme="minorHAnsi" w:hAnsiTheme="minorHAnsi" w:cstheme="minorHAnsi"/>
        </w:rPr>
        <w:t>policy</w:t>
      </w:r>
      <w:r w:rsidRPr="00AE5DA9">
        <w:rPr>
          <w:rFonts w:asciiTheme="minorHAnsi" w:hAnsiTheme="minorHAnsi" w:cstheme="minorHAnsi"/>
          <w:spacing w:val="-8"/>
        </w:rPr>
        <w:t xml:space="preserve"> </w:t>
      </w:r>
      <w:r w:rsidRPr="00AE5DA9">
        <w:rPr>
          <w:rFonts w:asciiTheme="minorHAnsi" w:hAnsiTheme="minorHAnsi" w:cstheme="minorHAnsi"/>
        </w:rPr>
        <w:t>may</w:t>
      </w:r>
      <w:r w:rsidRPr="00AE5DA9">
        <w:rPr>
          <w:rFonts w:asciiTheme="minorHAnsi" w:hAnsiTheme="minorHAnsi" w:cstheme="minorHAnsi"/>
          <w:spacing w:val="-8"/>
        </w:rPr>
        <w:t xml:space="preserve"> </w:t>
      </w:r>
      <w:r w:rsidRPr="00AE5DA9">
        <w:rPr>
          <w:rFonts w:asciiTheme="minorHAnsi" w:hAnsiTheme="minorHAnsi" w:cstheme="minorHAnsi"/>
        </w:rPr>
        <w:t>be suspended.</w:t>
      </w:r>
    </w:p>
    <w:p w14:paraId="3C272831" w14:textId="77777777" w:rsidR="002448DF" w:rsidRPr="00AE5DA9" w:rsidRDefault="002448DF" w:rsidP="00AE5DA9">
      <w:pPr>
        <w:spacing w:line="480" w:lineRule="auto"/>
        <w:jc w:val="both"/>
        <w:rPr>
          <w:rFonts w:asciiTheme="minorHAnsi" w:hAnsiTheme="minorHAnsi" w:cstheme="minorHAnsi"/>
          <w:sz w:val="24"/>
          <w:szCs w:val="24"/>
        </w:rPr>
      </w:pPr>
    </w:p>
    <w:p w14:paraId="0E31B15C" w14:textId="4E25DAD3" w:rsidR="002448DF" w:rsidRPr="00DA2EFA" w:rsidRDefault="002448DF" w:rsidP="00AE5DA9">
      <w:pPr>
        <w:spacing w:line="480" w:lineRule="auto"/>
        <w:jc w:val="both"/>
        <w:rPr>
          <w:rFonts w:asciiTheme="minorHAnsi" w:hAnsiTheme="minorHAnsi" w:cstheme="minorHAnsi"/>
          <w:sz w:val="24"/>
          <w:szCs w:val="24"/>
          <w:u w:val="single"/>
        </w:rPr>
      </w:pPr>
      <w:r w:rsidRPr="00DA2EFA">
        <w:rPr>
          <w:rFonts w:asciiTheme="minorHAnsi" w:hAnsiTheme="minorHAnsi" w:cstheme="minorHAnsi"/>
          <w:sz w:val="24"/>
          <w:szCs w:val="24"/>
          <w:u w:val="single"/>
        </w:rPr>
        <w:t>Notification of Suspected Gang Activity</w:t>
      </w:r>
      <w:r w:rsidR="00DA2EFA">
        <w:rPr>
          <w:rFonts w:asciiTheme="minorHAnsi" w:hAnsiTheme="minorHAnsi" w:cstheme="minorHAnsi"/>
          <w:sz w:val="24"/>
          <w:szCs w:val="24"/>
          <w:u w:val="single"/>
        </w:rPr>
        <w:t>:</w:t>
      </w:r>
    </w:p>
    <w:p w14:paraId="236DD6A3" w14:textId="77777777" w:rsidR="002448DF" w:rsidRDefault="002448DF" w:rsidP="00AE5DA9">
      <w:pPr>
        <w:pStyle w:val="paragraph"/>
        <w:spacing w:line="480" w:lineRule="auto"/>
        <w:rPr>
          <w:rFonts w:asciiTheme="minorHAnsi" w:hAnsiTheme="minorHAnsi" w:cstheme="minorHAnsi"/>
        </w:rPr>
      </w:pPr>
      <w:r w:rsidRPr="00AE5DA9">
        <w:rPr>
          <w:rFonts w:asciiTheme="minorHAnsi" w:hAnsiTheme="minorHAnsi" w:cstheme="minorHAnsi"/>
        </w:rPr>
        <w:t>Any school employee, as defined by subsection A of Section 650.7 of Title 21 of the Oklahoma Statutes, who has reason to believe that a child under the age of eighteen (18) years is involved in gang activity shall notify the person designated by the school district. Upon receiving such report, the person designated by the school district may report the matter to the nearest local law enforcement agency. The report may be made by telephone, in writing, personally or by any other method prescribed by the school district.</w:t>
      </w:r>
    </w:p>
    <w:p w14:paraId="4D8AFBD6" w14:textId="77777777" w:rsidR="00DC779D" w:rsidRPr="00AE5DA9" w:rsidRDefault="00DC779D" w:rsidP="00AE5DA9">
      <w:pPr>
        <w:pStyle w:val="paragraph"/>
        <w:spacing w:line="480" w:lineRule="auto"/>
        <w:rPr>
          <w:rFonts w:asciiTheme="minorHAnsi" w:hAnsiTheme="minorHAnsi" w:cstheme="minorHAnsi"/>
        </w:rPr>
      </w:pPr>
    </w:p>
    <w:p w14:paraId="5463D674" w14:textId="4E30E023" w:rsidR="002448DF" w:rsidRPr="009C2900" w:rsidRDefault="002448DF" w:rsidP="009C2900">
      <w:pPr>
        <w:pStyle w:val="paragraph"/>
        <w:spacing w:line="480" w:lineRule="auto"/>
        <w:rPr>
          <w:sz w:val="20"/>
        </w:rPr>
      </w:pPr>
      <w:r w:rsidRPr="00AE5DA9">
        <w:rPr>
          <w:rFonts w:asciiTheme="minorHAnsi" w:hAnsiTheme="minorHAnsi" w:cstheme="minorHAnsi"/>
        </w:rPr>
        <w:lastRenderedPageBreak/>
        <w:t>A school district employee or contractor who, in good faith and exercising due care in the making of a report pursuant to subsection A of this section, shall be granted immunity from all civil or criminal liability which might be incurred or imposed by making such report.</w:t>
      </w:r>
    </w:p>
    <w:sectPr w:rsidR="002448DF" w:rsidRPr="009C2900">
      <w:footerReference w:type="default" r:id="rId8"/>
      <w:type w:val="continuous"/>
      <w:pgSz w:w="12240" w:h="15840"/>
      <w:pgMar w:top="98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39D3B" w14:textId="77777777" w:rsidR="00CE711E" w:rsidRDefault="00CE711E" w:rsidP="002448DF">
      <w:r>
        <w:separator/>
      </w:r>
    </w:p>
  </w:endnote>
  <w:endnote w:type="continuationSeparator" w:id="0">
    <w:p w14:paraId="335A9395" w14:textId="77777777" w:rsidR="00CE711E" w:rsidRDefault="00CE711E" w:rsidP="00244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1C8D" w14:textId="5FC9EE97" w:rsidR="002448DF" w:rsidRDefault="002448DF" w:rsidP="002448DF">
    <w:pPr>
      <w:ind w:left="100"/>
      <w:rPr>
        <w:rFonts w:ascii="Calibri"/>
      </w:rPr>
    </w:pPr>
    <w:r>
      <w:rPr>
        <w:rFonts w:ascii="Calibri"/>
      </w:rPr>
      <w:t>Source: ISOK Board Policy adoption 2/13/2020</w:t>
    </w:r>
  </w:p>
  <w:p w14:paraId="27803CA5" w14:textId="77777777" w:rsidR="002448DF" w:rsidRDefault="002448DF" w:rsidP="002448DF">
    <w:pPr>
      <w:ind w:left="100"/>
      <w:rPr>
        <w:rFonts w:ascii="Calibri"/>
      </w:rPr>
    </w:pPr>
    <w:r>
      <w:rPr>
        <w:rFonts w:ascii="Calibri"/>
      </w:rPr>
      <w:t xml:space="preserve">              Revision 2/11/2021</w:t>
    </w:r>
  </w:p>
  <w:p w14:paraId="17EBB797" w14:textId="7653FA7C" w:rsidR="0019579B" w:rsidRDefault="0019579B" w:rsidP="002448DF">
    <w:pPr>
      <w:ind w:left="100"/>
      <w:rPr>
        <w:rFonts w:ascii="Calibri"/>
      </w:rPr>
    </w:pPr>
    <w:r>
      <w:rPr>
        <w:rFonts w:ascii="Calibri"/>
      </w:rPr>
      <w:t>Reviewed 8/13/26</w:t>
    </w:r>
  </w:p>
  <w:p w14:paraId="29513418" w14:textId="0FE503A8" w:rsidR="002448DF" w:rsidRDefault="002448DF">
    <w:pPr>
      <w:pStyle w:val="Footer"/>
    </w:pPr>
  </w:p>
  <w:p w14:paraId="2773D080" w14:textId="77777777" w:rsidR="002448DF" w:rsidRDefault="00244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CA603" w14:textId="77777777" w:rsidR="00CE711E" w:rsidRDefault="00CE711E" w:rsidP="002448DF">
      <w:r>
        <w:separator/>
      </w:r>
    </w:p>
  </w:footnote>
  <w:footnote w:type="continuationSeparator" w:id="0">
    <w:p w14:paraId="46CAD2B7" w14:textId="77777777" w:rsidR="00CE711E" w:rsidRDefault="00CE711E" w:rsidP="00244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B11DF"/>
    <w:multiLevelType w:val="hybridMultilevel"/>
    <w:tmpl w:val="8C7AADDA"/>
    <w:lvl w:ilvl="0" w:tplc="1FF2E6FE">
      <w:start w:val="1"/>
      <w:numFmt w:val="decimal"/>
      <w:lvlText w:val="%1."/>
      <w:lvlJc w:val="left"/>
      <w:pPr>
        <w:ind w:left="100" w:hanging="262"/>
        <w:jc w:val="left"/>
      </w:pPr>
      <w:rPr>
        <w:rFonts w:ascii="Arial" w:eastAsia="Arial" w:hAnsi="Arial" w:cs="Arial" w:hint="default"/>
        <w:w w:val="99"/>
        <w:sz w:val="24"/>
        <w:szCs w:val="24"/>
        <w:lang w:val="en-US" w:eastAsia="en-US" w:bidi="en-US"/>
      </w:rPr>
    </w:lvl>
    <w:lvl w:ilvl="1" w:tplc="20969D5A">
      <w:start w:val="1"/>
      <w:numFmt w:val="lowerLetter"/>
      <w:lvlText w:val="%2."/>
      <w:lvlJc w:val="left"/>
      <w:pPr>
        <w:ind w:left="820" w:hanging="264"/>
        <w:jc w:val="left"/>
      </w:pPr>
      <w:rPr>
        <w:rFonts w:ascii="Arial" w:eastAsia="Arial" w:hAnsi="Arial" w:cs="Arial" w:hint="default"/>
        <w:w w:val="100"/>
        <w:sz w:val="24"/>
        <w:szCs w:val="24"/>
        <w:lang w:val="en-US" w:eastAsia="en-US" w:bidi="en-US"/>
      </w:rPr>
    </w:lvl>
    <w:lvl w:ilvl="2" w:tplc="F95280E0">
      <w:numFmt w:val="bullet"/>
      <w:lvlText w:val="•"/>
      <w:lvlJc w:val="left"/>
      <w:pPr>
        <w:ind w:left="1953" w:hanging="264"/>
      </w:pPr>
      <w:rPr>
        <w:rFonts w:hint="default"/>
        <w:lang w:val="en-US" w:eastAsia="en-US" w:bidi="en-US"/>
      </w:rPr>
    </w:lvl>
    <w:lvl w:ilvl="3" w:tplc="B102249A">
      <w:numFmt w:val="bullet"/>
      <w:lvlText w:val="•"/>
      <w:lvlJc w:val="left"/>
      <w:pPr>
        <w:ind w:left="3086" w:hanging="264"/>
      </w:pPr>
      <w:rPr>
        <w:rFonts w:hint="default"/>
        <w:lang w:val="en-US" w:eastAsia="en-US" w:bidi="en-US"/>
      </w:rPr>
    </w:lvl>
    <w:lvl w:ilvl="4" w:tplc="94980CEE">
      <w:numFmt w:val="bullet"/>
      <w:lvlText w:val="•"/>
      <w:lvlJc w:val="left"/>
      <w:pPr>
        <w:ind w:left="4220" w:hanging="264"/>
      </w:pPr>
      <w:rPr>
        <w:rFonts w:hint="default"/>
        <w:lang w:val="en-US" w:eastAsia="en-US" w:bidi="en-US"/>
      </w:rPr>
    </w:lvl>
    <w:lvl w:ilvl="5" w:tplc="63E48B5C">
      <w:numFmt w:val="bullet"/>
      <w:lvlText w:val="•"/>
      <w:lvlJc w:val="left"/>
      <w:pPr>
        <w:ind w:left="5353" w:hanging="264"/>
      </w:pPr>
      <w:rPr>
        <w:rFonts w:hint="default"/>
        <w:lang w:val="en-US" w:eastAsia="en-US" w:bidi="en-US"/>
      </w:rPr>
    </w:lvl>
    <w:lvl w:ilvl="6" w:tplc="CEB80EB0">
      <w:numFmt w:val="bullet"/>
      <w:lvlText w:val="•"/>
      <w:lvlJc w:val="left"/>
      <w:pPr>
        <w:ind w:left="6486" w:hanging="264"/>
      </w:pPr>
      <w:rPr>
        <w:rFonts w:hint="default"/>
        <w:lang w:val="en-US" w:eastAsia="en-US" w:bidi="en-US"/>
      </w:rPr>
    </w:lvl>
    <w:lvl w:ilvl="7" w:tplc="E620DDFA">
      <w:numFmt w:val="bullet"/>
      <w:lvlText w:val="•"/>
      <w:lvlJc w:val="left"/>
      <w:pPr>
        <w:ind w:left="7620" w:hanging="264"/>
      </w:pPr>
      <w:rPr>
        <w:rFonts w:hint="default"/>
        <w:lang w:val="en-US" w:eastAsia="en-US" w:bidi="en-US"/>
      </w:rPr>
    </w:lvl>
    <w:lvl w:ilvl="8" w:tplc="821AB69C">
      <w:numFmt w:val="bullet"/>
      <w:lvlText w:val="•"/>
      <w:lvlJc w:val="left"/>
      <w:pPr>
        <w:ind w:left="8753" w:hanging="264"/>
      </w:pPr>
      <w:rPr>
        <w:rFonts w:hint="default"/>
        <w:lang w:val="en-US" w:eastAsia="en-US" w:bidi="en-US"/>
      </w:rPr>
    </w:lvl>
  </w:abstractNum>
  <w:num w:numId="1" w16cid:durableId="665671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xNTC1MDGwMDE2M7dU0lEKTi0uzszPAykwrAUALh4RniwAAAA="/>
  </w:docVars>
  <w:rsids>
    <w:rsidRoot w:val="00EC7C99"/>
    <w:rsid w:val="00000FDF"/>
    <w:rsid w:val="0000577D"/>
    <w:rsid w:val="0019579B"/>
    <w:rsid w:val="001A6200"/>
    <w:rsid w:val="00225980"/>
    <w:rsid w:val="002448DF"/>
    <w:rsid w:val="003636CF"/>
    <w:rsid w:val="004B1980"/>
    <w:rsid w:val="00521C95"/>
    <w:rsid w:val="00626E2A"/>
    <w:rsid w:val="00780FDF"/>
    <w:rsid w:val="008B0882"/>
    <w:rsid w:val="009C2900"/>
    <w:rsid w:val="00AD07DD"/>
    <w:rsid w:val="00AD76C9"/>
    <w:rsid w:val="00AE5DA9"/>
    <w:rsid w:val="00B042FB"/>
    <w:rsid w:val="00B564C1"/>
    <w:rsid w:val="00B77E32"/>
    <w:rsid w:val="00B84484"/>
    <w:rsid w:val="00BE649D"/>
    <w:rsid w:val="00CE711E"/>
    <w:rsid w:val="00DA2EFA"/>
    <w:rsid w:val="00DC779D"/>
    <w:rsid w:val="00E113BA"/>
    <w:rsid w:val="00E27C47"/>
    <w:rsid w:val="00E758D0"/>
    <w:rsid w:val="00E853D5"/>
    <w:rsid w:val="00EC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6422"/>
  <w15:docId w15:val="{58945807-015A-4C51-AD5F-A4657D82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60"/>
      <w:ind w:left="820" w:right="11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448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8DF"/>
    <w:rPr>
      <w:rFonts w:ascii="Segoe UI" w:eastAsia="Arial" w:hAnsi="Segoe UI" w:cs="Segoe UI"/>
      <w:sz w:val="18"/>
      <w:szCs w:val="18"/>
      <w:lang w:bidi="en-US"/>
    </w:rPr>
  </w:style>
  <w:style w:type="paragraph" w:customStyle="1" w:styleId="paragraph">
    <w:name w:val="paragraph"/>
    <w:basedOn w:val="Normal"/>
    <w:rsid w:val="002448D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2448DF"/>
    <w:pPr>
      <w:tabs>
        <w:tab w:val="center" w:pos="4680"/>
        <w:tab w:val="right" w:pos="9360"/>
      </w:tabs>
    </w:pPr>
  </w:style>
  <w:style w:type="character" w:customStyle="1" w:styleId="HeaderChar">
    <w:name w:val="Header Char"/>
    <w:basedOn w:val="DefaultParagraphFont"/>
    <w:link w:val="Header"/>
    <w:uiPriority w:val="99"/>
    <w:rsid w:val="002448DF"/>
    <w:rPr>
      <w:rFonts w:ascii="Arial" w:eastAsia="Arial" w:hAnsi="Arial" w:cs="Arial"/>
      <w:lang w:bidi="en-US"/>
    </w:rPr>
  </w:style>
  <w:style w:type="paragraph" w:styleId="Footer">
    <w:name w:val="footer"/>
    <w:basedOn w:val="Normal"/>
    <w:link w:val="FooterChar"/>
    <w:uiPriority w:val="99"/>
    <w:unhideWhenUsed/>
    <w:rsid w:val="002448DF"/>
    <w:pPr>
      <w:tabs>
        <w:tab w:val="center" w:pos="4680"/>
        <w:tab w:val="right" w:pos="9360"/>
      </w:tabs>
    </w:pPr>
  </w:style>
  <w:style w:type="character" w:customStyle="1" w:styleId="FooterChar">
    <w:name w:val="Footer Char"/>
    <w:basedOn w:val="DefaultParagraphFont"/>
    <w:link w:val="Footer"/>
    <w:uiPriority w:val="99"/>
    <w:rsid w:val="002448DF"/>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3</Pages>
  <Words>462</Words>
  <Characters>2640</Characters>
  <Application>Microsoft Office Word</Application>
  <DocSecurity>0</DocSecurity>
  <Lines>22</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Courtney (OVCA Admin)</dc:creator>
  <cp:lastModifiedBy>Wilkinson, Jennifer (ISOKHS Admin)</cp:lastModifiedBy>
  <cp:revision>12</cp:revision>
  <cp:lastPrinted>2026-08-11T19:20:00Z</cp:lastPrinted>
  <dcterms:created xsi:type="dcterms:W3CDTF">2025-02-05T18:19:00Z</dcterms:created>
  <dcterms:modified xsi:type="dcterms:W3CDTF">2026-08-11T19:20:00Z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2020-02-05T00:00:00Z</vt:filetime>
  </property>
  <property fmtid="{D5CDD505-2E9C-101B-9397-08002B2CF9AE}" pid="3" name="Creator">
    <vt:lpwstr>Acrobat PDFMaker 17 for Word</vt:lpwstr>
  </property>
  <property fmtid="{D5CDD505-2E9C-101B-9397-08002B2CF9AE}" pid="4" name="LastSaved">
    <vt:filetime>2020-02-17T00:00:00Z</vt:filetime>
  </property>
</Properties>
</file>